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DADF563" w:rsidR="00E66558" w:rsidRPr="003773B7" w:rsidRDefault="003773B7">
      <w:pPr>
        <w:pStyle w:val="Heading1"/>
        <w:rPr>
          <w:color w:val="00B050"/>
        </w:rPr>
      </w:pPr>
      <w:bookmarkStart w:id="0" w:name="_Toc400361362"/>
      <w:bookmarkStart w:id="1" w:name="_Toc443397153"/>
      <w:bookmarkStart w:id="2" w:name="_Toc357771638"/>
      <w:bookmarkStart w:id="3" w:name="_Toc346793416"/>
      <w:bookmarkStart w:id="4" w:name="_Toc328122777"/>
      <w:r w:rsidRPr="003773B7">
        <w:rPr>
          <w:noProof/>
          <w:color w:val="00B050"/>
        </w:rPr>
        <w:drawing>
          <wp:anchor distT="0" distB="0" distL="114300" distR="114300" simplePos="0" relativeHeight="251660288" behindDoc="0" locked="0" layoutInCell="1" allowOverlap="1" wp14:anchorId="51179561" wp14:editId="502BE08D">
            <wp:simplePos x="0" y="0"/>
            <wp:positionH relativeFrom="margin">
              <wp:posOffset>22860</wp:posOffset>
            </wp:positionH>
            <wp:positionV relativeFrom="paragraph">
              <wp:posOffset>0</wp:posOffset>
            </wp:positionV>
            <wp:extent cx="5600700" cy="70104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rsidRPr="003773B7">
        <w:rPr>
          <w:color w:val="00B05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1ED29E79" w14:textId="77777777" w:rsidR="003773B7" w:rsidRDefault="009D71E8" w:rsidP="003773B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6DB0484D" w:rsidR="00E66558" w:rsidRPr="003773B7" w:rsidRDefault="009D71E8" w:rsidP="003773B7">
      <w:pPr>
        <w:pStyle w:val="Heading2"/>
        <w:spacing w:before="240"/>
        <w:rPr>
          <w:b w:val="0"/>
          <w:bCs/>
          <w:color w:val="auto"/>
          <w:sz w:val="24"/>
          <w:szCs w:val="24"/>
        </w:rPr>
      </w:pPr>
      <w:r w:rsidRPr="003773B7">
        <w:rPr>
          <w:color w:val="00B05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091"/>
        <w:gridCol w:w="3395"/>
      </w:tblGrid>
      <w:tr w:rsidR="00E66558" w14:paraId="2A7D54B7"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AAB7B79" w:rsidR="00E66558" w:rsidRDefault="003773B7" w:rsidP="003773B7">
            <w:pPr>
              <w:pStyle w:val="TableRow"/>
              <w:jc w:val="center"/>
            </w:pPr>
            <w:r>
              <w:t>Selside Endowed CE Primary School</w:t>
            </w:r>
          </w:p>
        </w:tc>
      </w:tr>
      <w:tr w:rsidR="00E66558" w14:paraId="2A7D54BD"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D522F17" w:rsidR="00E66558" w:rsidRDefault="003773B7" w:rsidP="003773B7">
            <w:pPr>
              <w:pStyle w:val="TableRow"/>
              <w:jc w:val="center"/>
            </w:pPr>
            <w:r>
              <w:t>35</w:t>
            </w:r>
          </w:p>
        </w:tc>
      </w:tr>
      <w:tr w:rsidR="00E66558" w14:paraId="2A7D54C0"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FCAE0CA" w:rsidR="00E66558" w:rsidRDefault="00634ABA" w:rsidP="003773B7">
            <w:pPr>
              <w:pStyle w:val="TableRow"/>
              <w:jc w:val="center"/>
            </w:pPr>
            <w:r>
              <w:t>3.5%</w:t>
            </w:r>
          </w:p>
        </w:tc>
      </w:tr>
      <w:tr w:rsidR="00E66558" w14:paraId="2A7D54C3"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3A0DCAE" w:rsidR="00E66558" w:rsidRDefault="003773B7" w:rsidP="003773B7">
            <w:pPr>
              <w:pStyle w:val="TableRow"/>
              <w:jc w:val="center"/>
            </w:pPr>
            <w:r>
              <w:t>2021-2024</w:t>
            </w:r>
          </w:p>
        </w:tc>
      </w:tr>
      <w:tr w:rsidR="00E66558" w14:paraId="2A7D54C6"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ED73378" w:rsidR="00E66558" w:rsidRDefault="003773B7" w:rsidP="003773B7">
            <w:pPr>
              <w:pStyle w:val="TableRow"/>
              <w:jc w:val="center"/>
            </w:pPr>
            <w:r>
              <w:t xml:space="preserve"> December 21</w:t>
            </w:r>
          </w:p>
        </w:tc>
      </w:tr>
      <w:tr w:rsidR="00E66558" w14:paraId="2A7D54C9"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6D1FDDC" w:rsidR="00E66558" w:rsidRDefault="003773B7" w:rsidP="003773B7">
            <w:pPr>
              <w:pStyle w:val="TableRow"/>
              <w:jc w:val="center"/>
            </w:pPr>
            <w:r>
              <w:t>July 22</w:t>
            </w:r>
          </w:p>
        </w:tc>
      </w:tr>
      <w:tr w:rsidR="00E66558" w14:paraId="2A7D54CC"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5F11" w14:textId="251EA822" w:rsidR="003773B7" w:rsidRDefault="003773B7" w:rsidP="003773B7">
            <w:pPr>
              <w:pStyle w:val="TableRow"/>
              <w:jc w:val="center"/>
            </w:pPr>
            <w:r>
              <w:t>Jen Armi</w:t>
            </w:r>
            <w:r w:rsidR="00634ABA">
              <w:t>t</w:t>
            </w:r>
            <w:r>
              <w:t>stead-</w:t>
            </w:r>
          </w:p>
          <w:p w14:paraId="2A7D54CB" w14:textId="3FC26592" w:rsidR="00E66558" w:rsidRDefault="003773B7" w:rsidP="003773B7">
            <w:pPr>
              <w:pStyle w:val="TableRow"/>
              <w:jc w:val="center"/>
            </w:pPr>
            <w:r>
              <w:t>Chair of Governors</w:t>
            </w:r>
          </w:p>
        </w:tc>
      </w:tr>
      <w:tr w:rsidR="00E66558" w14:paraId="2A7D54CF" w14:textId="77777777" w:rsidTr="003773B7">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57EBBA6" w:rsidR="00E66558" w:rsidRDefault="003773B7" w:rsidP="003773B7">
            <w:pPr>
              <w:pStyle w:val="TableRow"/>
              <w:jc w:val="center"/>
            </w:pPr>
            <w:r>
              <w:t>June Lowther</w:t>
            </w:r>
          </w:p>
        </w:tc>
      </w:tr>
    </w:tbl>
    <w:bookmarkEnd w:id="2"/>
    <w:bookmarkEnd w:id="3"/>
    <w:bookmarkEnd w:id="4"/>
    <w:p w14:paraId="2A7D54D3" w14:textId="77777777" w:rsidR="00E66558" w:rsidRPr="003773B7" w:rsidRDefault="009D71E8">
      <w:pPr>
        <w:spacing w:before="480" w:line="240" w:lineRule="auto"/>
        <w:rPr>
          <w:b/>
          <w:color w:val="00B050"/>
          <w:sz w:val="32"/>
          <w:szCs w:val="32"/>
        </w:rPr>
      </w:pPr>
      <w:r w:rsidRPr="003773B7">
        <w:rPr>
          <w:b/>
          <w:color w:val="00B05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73149ED" w:rsidR="00E66558" w:rsidRDefault="009D71E8">
            <w:pPr>
              <w:pStyle w:val="TableRow"/>
            </w:pPr>
            <w:r>
              <w:t>£</w:t>
            </w:r>
            <w:r w:rsidR="00274543">
              <w:t>4035.00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74BBC83" w:rsidR="00E66558" w:rsidRDefault="009D71E8">
            <w:pPr>
              <w:pStyle w:val="TableRow"/>
            </w:pPr>
            <w:r>
              <w:t>£</w:t>
            </w:r>
            <w:r w:rsidR="00194D7B">
              <w:t>1000.00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210A1D7" w:rsidR="00E66558" w:rsidRDefault="009D71E8">
            <w:pPr>
              <w:pStyle w:val="TableRow"/>
            </w:pPr>
            <w:r>
              <w:t>£</w:t>
            </w:r>
            <w:r w:rsidR="00194D7B">
              <w:t>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DF81BEC" w:rsidR="00E66558" w:rsidRDefault="009D71E8">
            <w:pPr>
              <w:pStyle w:val="TableRow"/>
            </w:pPr>
            <w:r>
              <w:t>£</w:t>
            </w:r>
            <w:r w:rsidR="00194D7B">
              <w:t>5035.00</w:t>
            </w:r>
          </w:p>
        </w:tc>
      </w:tr>
    </w:tbl>
    <w:p w14:paraId="2A7D54E4" w14:textId="77777777" w:rsidR="00E66558" w:rsidRPr="003773B7" w:rsidRDefault="009D71E8">
      <w:pPr>
        <w:pStyle w:val="Heading1"/>
        <w:rPr>
          <w:color w:val="00B050"/>
        </w:rPr>
      </w:pPr>
      <w:r w:rsidRPr="003773B7">
        <w:rPr>
          <w:color w:val="00B050"/>
        </w:rPr>
        <w:lastRenderedPageBreak/>
        <w:t>Part A: Pupil premium strategy plan</w:t>
      </w:r>
    </w:p>
    <w:p w14:paraId="2A7D54E5" w14:textId="77777777" w:rsidR="00E66558" w:rsidRPr="003773B7" w:rsidRDefault="009D71E8">
      <w:pPr>
        <w:pStyle w:val="Heading2"/>
        <w:rPr>
          <w:color w:val="00B050"/>
        </w:rPr>
      </w:pPr>
      <w:bookmarkStart w:id="14" w:name="_Toc357771640"/>
      <w:bookmarkStart w:id="15" w:name="_Toc346793418"/>
      <w:r w:rsidRPr="003773B7">
        <w:rPr>
          <w:color w:val="00B05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9439D" w14:textId="16C27D2F" w:rsidR="00A10563" w:rsidRPr="00A10563" w:rsidRDefault="00A10563" w:rsidP="00A10563">
            <w:pPr>
              <w:rPr>
                <w:rFonts w:asciiTheme="minorHAnsi" w:hAnsiTheme="minorHAnsi" w:cstheme="minorHAnsi"/>
                <w:color w:val="auto"/>
              </w:rPr>
            </w:pPr>
            <w:r w:rsidRPr="00A10563">
              <w:rPr>
                <w:rFonts w:asciiTheme="minorHAnsi" w:hAnsiTheme="minorHAnsi" w:cstheme="minorHAnsi"/>
                <w:color w:val="auto"/>
              </w:rPr>
              <w:t>School Vision</w:t>
            </w:r>
          </w:p>
          <w:p w14:paraId="4EEDE479" w14:textId="6520910B" w:rsidR="003773B7" w:rsidRDefault="003773B7" w:rsidP="003773B7">
            <w:pPr>
              <w:jc w:val="center"/>
              <w:rPr>
                <w:rFonts w:ascii="Bradley Hand ITC" w:hAnsi="Bradley Hand ITC"/>
                <w:b/>
                <w:color w:val="00B050"/>
                <w:sz w:val="40"/>
                <w:szCs w:val="40"/>
              </w:rPr>
            </w:pPr>
            <w:r w:rsidRPr="00621897">
              <w:rPr>
                <w:rFonts w:ascii="Bradley Hand ITC" w:hAnsi="Bradley Hand ITC"/>
                <w:b/>
                <w:color w:val="00B050"/>
                <w:sz w:val="40"/>
                <w:szCs w:val="40"/>
              </w:rPr>
              <w:t>I lift my eyes to the hills’ Psalm 121</w:t>
            </w:r>
          </w:p>
          <w:p w14:paraId="6D791560" w14:textId="3F72A87E" w:rsidR="003773B7" w:rsidRPr="00F97C2B" w:rsidRDefault="003773B7" w:rsidP="003773B7">
            <w:pPr>
              <w:jc w:val="center"/>
              <w:rPr>
                <w:rFonts w:asciiTheme="minorHAnsi" w:hAnsiTheme="minorHAnsi" w:cstheme="minorHAnsi"/>
                <w:b/>
                <w:kern w:val="16"/>
                <w:sz w:val="22"/>
                <w:szCs w:val="22"/>
              </w:rPr>
            </w:pPr>
            <w:r w:rsidRPr="00F97C2B">
              <w:rPr>
                <w:rFonts w:asciiTheme="minorHAnsi" w:hAnsiTheme="minorHAnsi" w:cstheme="minorHAnsi"/>
                <w:kern w:val="16"/>
                <w:sz w:val="22"/>
                <w:szCs w:val="22"/>
              </w:rPr>
              <w:t xml:space="preserve">The amazing rhythm of the changing seasons and the beauty of nature allows our pupils to live healthy, balanced lives; developing physical and mental well-being, a sense of awe and wonder and an awareness of the spiritual aspects of life. All members of Selside School become part of our school family, becoming confident, responsible and caring pupils who develop a life-long love of learning </w:t>
            </w:r>
            <w:proofErr w:type="gramStart"/>
            <w:r w:rsidRPr="00F97C2B">
              <w:rPr>
                <w:rFonts w:asciiTheme="minorHAnsi" w:hAnsiTheme="minorHAnsi" w:cstheme="minorHAnsi"/>
                <w:b/>
                <w:kern w:val="16"/>
                <w:sz w:val="22"/>
                <w:szCs w:val="22"/>
              </w:rPr>
              <w:t>-‘</w:t>
            </w:r>
            <w:proofErr w:type="gramEnd"/>
            <w:r w:rsidRPr="00F97C2B">
              <w:rPr>
                <w:rFonts w:asciiTheme="minorHAnsi" w:hAnsiTheme="minorHAnsi" w:cstheme="minorHAnsi"/>
                <w:b/>
                <w:kern w:val="16"/>
                <w:sz w:val="22"/>
                <w:szCs w:val="22"/>
              </w:rPr>
              <w:t>living life in all its fullness’ John 10:10</w:t>
            </w:r>
          </w:p>
          <w:p w14:paraId="79058084" w14:textId="77777777" w:rsidR="00A10563" w:rsidRPr="00A10563" w:rsidRDefault="00A10563" w:rsidP="00A10563">
            <w:pPr>
              <w:pStyle w:val="Default"/>
              <w:jc w:val="both"/>
              <w:rPr>
                <w:rFonts w:asciiTheme="minorHAnsi" w:hAnsiTheme="minorHAnsi" w:cstheme="minorHAnsi"/>
                <w:b/>
                <w:bCs/>
                <w:color w:val="00B050"/>
                <w:sz w:val="28"/>
                <w:szCs w:val="22"/>
              </w:rPr>
            </w:pPr>
            <w:r w:rsidRPr="00A10563">
              <w:rPr>
                <w:rFonts w:asciiTheme="minorHAnsi" w:hAnsiTheme="minorHAnsi" w:cstheme="minorHAnsi"/>
                <w:b/>
                <w:bCs/>
                <w:color w:val="00B050"/>
                <w:sz w:val="28"/>
                <w:szCs w:val="22"/>
              </w:rPr>
              <w:t>Our Pupil Premium Strategy</w:t>
            </w:r>
          </w:p>
          <w:p w14:paraId="6320465B" w14:textId="77777777" w:rsidR="00A10563" w:rsidRDefault="00A10563" w:rsidP="00A10563">
            <w:pPr>
              <w:pStyle w:val="Default"/>
              <w:jc w:val="both"/>
              <w:rPr>
                <w:rFonts w:asciiTheme="minorHAnsi" w:hAnsiTheme="minorHAnsi" w:cstheme="minorHAnsi"/>
                <w:bCs/>
                <w:color w:val="auto"/>
                <w:sz w:val="22"/>
                <w:szCs w:val="22"/>
              </w:rPr>
            </w:pPr>
          </w:p>
          <w:p w14:paraId="6837FB61" w14:textId="373F2653" w:rsidR="00A10563" w:rsidRPr="004D76A8" w:rsidRDefault="00A10563" w:rsidP="00A10563">
            <w:pPr>
              <w:pStyle w:val="Default"/>
              <w:jc w:val="both"/>
              <w:rPr>
                <w:rFonts w:asciiTheme="minorHAnsi" w:hAnsiTheme="minorHAnsi" w:cstheme="minorHAnsi"/>
                <w:bCs/>
                <w:color w:val="auto"/>
                <w:sz w:val="22"/>
                <w:szCs w:val="22"/>
              </w:rPr>
            </w:pPr>
            <w:r w:rsidRPr="004D76A8">
              <w:rPr>
                <w:rFonts w:asciiTheme="minorHAnsi" w:hAnsiTheme="minorHAnsi" w:cstheme="minorHAnsi"/>
                <w:bCs/>
                <w:color w:val="auto"/>
                <w:sz w:val="22"/>
                <w:szCs w:val="22"/>
              </w:rPr>
              <w:t xml:space="preserve">At </w:t>
            </w:r>
            <w:r>
              <w:rPr>
                <w:rFonts w:asciiTheme="minorHAnsi" w:hAnsiTheme="minorHAnsi" w:cstheme="minorHAnsi"/>
                <w:bCs/>
                <w:color w:val="auto"/>
                <w:sz w:val="22"/>
                <w:szCs w:val="22"/>
              </w:rPr>
              <w:t xml:space="preserve">Selside Endowed </w:t>
            </w:r>
            <w:r w:rsidRPr="004D76A8">
              <w:rPr>
                <w:rFonts w:asciiTheme="minorHAnsi" w:hAnsiTheme="minorHAnsi" w:cstheme="minorHAnsi"/>
                <w:bCs/>
                <w:color w:val="auto"/>
                <w:sz w:val="22"/>
                <w:szCs w:val="22"/>
              </w:rPr>
              <w:t>Church of England Primary School our aim is to ensure that all children can actively engage with the life of our school and all the opportunities we have to offer. We do not want any of the challenges listed below to stand in the way of a child in our school having the best experience of primary school possible – we want all our children to experience ‘life in all its fullness’. Therefore, our strategy aims to provide the best support and opportunities to achieve this.</w:t>
            </w:r>
          </w:p>
          <w:p w14:paraId="46B3AEC6" w14:textId="77777777" w:rsidR="00A10563" w:rsidRPr="004D76A8" w:rsidRDefault="00A10563" w:rsidP="00A10563">
            <w:pPr>
              <w:pStyle w:val="Default"/>
              <w:jc w:val="both"/>
              <w:rPr>
                <w:rFonts w:asciiTheme="minorHAnsi" w:hAnsiTheme="minorHAnsi" w:cstheme="minorHAnsi"/>
                <w:bCs/>
                <w:color w:val="auto"/>
                <w:sz w:val="22"/>
                <w:szCs w:val="22"/>
              </w:rPr>
            </w:pPr>
          </w:p>
          <w:p w14:paraId="102A4FA6" w14:textId="38ACE3E9" w:rsidR="00A10563" w:rsidRPr="00A10563" w:rsidRDefault="00A10563" w:rsidP="00A10563">
            <w:pPr>
              <w:pStyle w:val="Default"/>
              <w:jc w:val="both"/>
              <w:rPr>
                <w:rFonts w:asciiTheme="minorHAnsi" w:hAnsiTheme="minorHAnsi" w:cstheme="minorHAnsi"/>
                <w:bCs/>
                <w:color w:val="auto"/>
                <w:sz w:val="22"/>
                <w:szCs w:val="22"/>
              </w:rPr>
            </w:pPr>
            <w:r w:rsidRPr="004D76A8">
              <w:rPr>
                <w:rFonts w:asciiTheme="minorHAnsi" w:hAnsiTheme="minorHAnsi" w:cstheme="minorHAnsi"/>
                <w:bCs/>
                <w:color w:val="auto"/>
                <w:sz w:val="22"/>
                <w:szCs w:val="22"/>
              </w:rPr>
              <w:t>The key principles of our strategy are;</w:t>
            </w:r>
            <w:r>
              <w:rPr>
                <w:rFonts w:asciiTheme="minorHAnsi" w:hAnsiTheme="minorHAnsi" w:cstheme="minorHAnsi"/>
                <w:bCs/>
                <w:color w:val="auto"/>
                <w:sz w:val="22"/>
                <w:szCs w:val="22"/>
              </w:rPr>
              <w:t xml:space="preserve"> </w:t>
            </w:r>
            <w:r w:rsidRPr="004D76A8">
              <w:rPr>
                <w:rFonts w:asciiTheme="minorHAnsi" w:hAnsiTheme="minorHAnsi" w:cstheme="minorHAnsi"/>
                <w:i/>
                <w:iCs/>
                <w:sz w:val="22"/>
                <w:szCs w:val="22"/>
              </w:rPr>
              <w:t>Inclusion</w:t>
            </w:r>
            <w:r>
              <w:rPr>
                <w:rFonts w:asciiTheme="minorHAnsi" w:hAnsiTheme="minorHAnsi" w:cstheme="minorHAnsi"/>
                <w:i/>
                <w:iCs/>
                <w:sz w:val="22"/>
                <w:szCs w:val="22"/>
              </w:rPr>
              <w:t xml:space="preserve">, </w:t>
            </w:r>
            <w:r w:rsidRPr="004D76A8">
              <w:rPr>
                <w:rFonts w:asciiTheme="minorHAnsi" w:hAnsiTheme="minorHAnsi" w:cstheme="minorHAnsi"/>
                <w:i/>
                <w:iCs/>
                <w:sz w:val="22"/>
                <w:szCs w:val="22"/>
              </w:rPr>
              <w:t>Participation</w:t>
            </w:r>
            <w:r>
              <w:rPr>
                <w:rFonts w:asciiTheme="minorHAnsi" w:hAnsiTheme="minorHAnsi" w:cstheme="minorHAnsi"/>
                <w:i/>
                <w:iCs/>
                <w:sz w:val="22"/>
                <w:szCs w:val="22"/>
              </w:rPr>
              <w:t xml:space="preserve">, </w:t>
            </w:r>
            <w:r w:rsidRPr="004D76A8">
              <w:rPr>
                <w:rFonts w:asciiTheme="minorHAnsi" w:hAnsiTheme="minorHAnsi" w:cstheme="minorHAnsi"/>
                <w:i/>
                <w:iCs/>
                <w:sz w:val="22"/>
                <w:szCs w:val="22"/>
              </w:rPr>
              <w:t>Engagement</w:t>
            </w:r>
            <w:r>
              <w:rPr>
                <w:rFonts w:asciiTheme="minorHAnsi" w:hAnsiTheme="minorHAnsi" w:cstheme="minorHAnsi"/>
                <w:i/>
                <w:iCs/>
                <w:sz w:val="22"/>
                <w:szCs w:val="22"/>
              </w:rPr>
              <w:t xml:space="preserve">, </w:t>
            </w:r>
            <w:r w:rsidRPr="004D76A8">
              <w:rPr>
                <w:rFonts w:asciiTheme="minorHAnsi" w:hAnsiTheme="minorHAnsi" w:cstheme="minorHAnsi"/>
                <w:i/>
                <w:iCs/>
                <w:sz w:val="22"/>
                <w:szCs w:val="22"/>
              </w:rPr>
              <w:t>Belonging</w:t>
            </w:r>
            <w:r>
              <w:rPr>
                <w:rFonts w:asciiTheme="minorHAnsi" w:hAnsiTheme="minorHAnsi" w:cstheme="minorHAnsi"/>
                <w:i/>
                <w:iCs/>
                <w:sz w:val="22"/>
                <w:szCs w:val="22"/>
              </w:rPr>
              <w:t xml:space="preserve">, </w:t>
            </w:r>
            <w:r w:rsidRPr="004D76A8">
              <w:rPr>
                <w:rFonts w:asciiTheme="minorHAnsi" w:hAnsiTheme="minorHAnsi" w:cstheme="minorHAnsi"/>
                <w:i/>
                <w:iCs/>
                <w:sz w:val="22"/>
                <w:szCs w:val="22"/>
              </w:rPr>
              <w:t>Success</w:t>
            </w:r>
            <w:r>
              <w:rPr>
                <w:rFonts w:asciiTheme="minorHAnsi" w:hAnsiTheme="minorHAnsi" w:cstheme="minorHAnsi"/>
                <w:i/>
                <w:iCs/>
                <w:sz w:val="22"/>
                <w:szCs w:val="22"/>
              </w:rPr>
              <w:t xml:space="preserve"> f</w:t>
            </w:r>
            <w:r w:rsidRPr="004D76A8">
              <w:rPr>
                <w:rFonts w:asciiTheme="minorHAnsi" w:hAnsiTheme="minorHAnsi" w:cstheme="minorHAnsi"/>
                <w:i/>
                <w:iCs/>
                <w:sz w:val="22"/>
                <w:szCs w:val="22"/>
              </w:rPr>
              <w:t>or everyone</w:t>
            </w:r>
            <w:r>
              <w:rPr>
                <w:rFonts w:asciiTheme="minorHAnsi" w:hAnsiTheme="minorHAnsi" w:cstheme="minorHAnsi"/>
                <w:i/>
                <w:iCs/>
                <w:sz w:val="22"/>
                <w:szCs w:val="22"/>
              </w:rPr>
              <w:t>.</w:t>
            </w:r>
          </w:p>
          <w:p w14:paraId="2A7D54E9" w14:textId="051D76D3" w:rsidR="00E66558" w:rsidRPr="00A10563" w:rsidRDefault="00E66558" w:rsidP="00A10563">
            <w:pPr>
              <w:pStyle w:val="Default"/>
              <w:jc w:val="both"/>
              <w:rPr>
                <w:rFonts w:asciiTheme="minorHAnsi" w:hAnsiTheme="minorHAnsi" w:cstheme="minorHAnsi"/>
                <w:iCs/>
                <w:sz w:val="22"/>
                <w:szCs w:val="22"/>
              </w:rPr>
            </w:pPr>
          </w:p>
        </w:tc>
      </w:tr>
    </w:tbl>
    <w:p w14:paraId="2A7D54EB" w14:textId="77777777" w:rsidR="00E66558" w:rsidRPr="00A10563" w:rsidRDefault="009D71E8">
      <w:pPr>
        <w:pStyle w:val="Heading2"/>
        <w:spacing w:before="600"/>
        <w:rPr>
          <w:color w:val="00B050"/>
        </w:rPr>
      </w:pPr>
      <w:r w:rsidRPr="00A10563">
        <w:rPr>
          <w:color w:val="00B050"/>
        </w:rP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1A1C409" w:rsidR="00E66558" w:rsidRPr="00AF2FEC" w:rsidRDefault="00A10563">
            <w:pPr>
              <w:pStyle w:val="TableRowCentered"/>
              <w:jc w:val="left"/>
              <w:rPr>
                <w:rFonts w:asciiTheme="minorHAnsi" w:hAnsiTheme="minorHAnsi" w:cstheme="minorHAnsi"/>
              </w:rPr>
            </w:pPr>
            <w:r w:rsidRPr="00AF2FEC">
              <w:rPr>
                <w:rFonts w:asciiTheme="minorHAnsi" w:hAnsiTheme="minorHAnsi" w:cstheme="minorHAnsi"/>
                <w:iCs/>
                <w:color w:val="auto"/>
                <w:sz w:val="22"/>
                <w:szCs w:val="22"/>
              </w:rPr>
              <w:t xml:space="preserve">Some of our disadvantaged children </w:t>
            </w:r>
            <w:r w:rsidR="00D842AE">
              <w:rPr>
                <w:rFonts w:asciiTheme="minorHAnsi" w:hAnsiTheme="minorHAnsi" w:cstheme="minorHAnsi"/>
                <w:iCs/>
                <w:sz w:val="22"/>
                <w:szCs w:val="22"/>
              </w:rPr>
              <w:t xml:space="preserve">have experienced further delays in their learning as a result of </w:t>
            </w:r>
            <w:r w:rsidR="00D842AE">
              <w:rPr>
                <w:rFonts w:asciiTheme="minorHAnsi" w:hAnsiTheme="minorHAnsi" w:cstheme="minorHAnsi"/>
                <w:iCs/>
                <w:sz w:val="22"/>
              </w:rPr>
              <w:t xml:space="preserve">school closure, including </w:t>
            </w:r>
            <w:r w:rsidR="00AF2FEC">
              <w:rPr>
                <w:rFonts w:asciiTheme="minorHAnsi" w:hAnsiTheme="minorHAnsi" w:cstheme="minorHAnsi"/>
                <w:iCs/>
                <w:color w:val="auto"/>
                <w:sz w:val="22"/>
                <w:szCs w:val="22"/>
              </w:rPr>
              <w:t>have</w:t>
            </w:r>
            <w:r w:rsidR="00AF2FEC" w:rsidRPr="00AF2FEC">
              <w:rPr>
                <w:rFonts w:asciiTheme="minorHAnsi" w:hAnsiTheme="minorHAnsi" w:cstheme="minorHAnsi"/>
                <w:iCs/>
                <w:color w:val="auto"/>
                <w:sz w:val="22"/>
                <w:szCs w:val="22"/>
              </w:rPr>
              <w:t xml:space="preserve"> </w:t>
            </w:r>
            <w:r w:rsidR="00AF2FEC">
              <w:rPr>
                <w:rFonts w:asciiTheme="minorHAnsi" w:hAnsiTheme="minorHAnsi" w:cstheme="minorHAnsi"/>
                <w:iCs/>
                <w:color w:val="auto"/>
                <w:sz w:val="22"/>
                <w:szCs w:val="22"/>
              </w:rPr>
              <w:t>speech and language difficulties</w:t>
            </w:r>
            <w:r w:rsidR="00D842AE">
              <w:rPr>
                <w:rFonts w:asciiTheme="minorHAnsi" w:hAnsiTheme="minorHAnsi" w:cstheme="minorHAnsi"/>
                <w:iCs/>
                <w:color w:val="auto"/>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7A7832D" w:rsidR="00E66558" w:rsidRDefault="00A10563">
            <w:pPr>
              <w:pStyle w:val="TableRowCentered"/>
              <w:jc w:val="left"/>
              <w:rPr>
                <w:sz w:val="22"/>
                <w:szCs w:val="22"/>
              </w:rPr>
            </w:pPr>
            <w:r>
              <w:rPr>
                <w:rFonts w:asciiTheme="minorHAnsi" w:hAnsiTheme="minorHAnsi" w:cstheme="minorHAnsi"/>
                <w:iCs/>
                <w:sz w:val="22"/>
                <w:szCs w:val="22"/>
              </w:rPr>
              <w:t>Some of our disadvantaged children have existing mental health and wellbeing concerns and a number of these have been exacerbated by school closure and worries around being ill and also anxiety about the return to ‘normal’ schooling.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608B1DB" w:rsidR="00E66558" w:rsidRDefault="00AF2FEC">
            <w:pPr>
              <w:pStyle w:val="TableRowCentered"/>
              <w:jc w:val="left"/>
              <w:rPr>
                <w:sz w:val="22"/>
                <w:szCs w:val="22"/>
              </w:rPr>
            </w:pPr>
            <w:r>
              <w:rPr>
                <w:rFonts w:asciiTheme="minorHAnsi" w:hAnsiTheme="minorHAnsi" w:cstheme="minorHAnsi"/>
                <w:iCs/>
                <w:sz w:val="22"/>
                <w:szCs w:val="22"/>
              </w:rPr>
              <w:t>Some of our disadvantaged children have families who are not able to afford to pay in full for additional educational activities, trips and visits.</w:t>
            </w:r>
          </w:p>
        </w:tc>
      </w:tr>
    </w:tbl>
    <w:p w14:paraId="2A7D54FF" w14:textId="77777777" w:rsidR="00E66558" w:rsidRPr="00F97C2B" w:rsidRDefault="009D71E8">
      <w:pPr>
        <w:pStyle w:val="Heading2"/>
        <w:spacing w:before="600"/>
        <w:rPr>
          <w:color w:val="00B050"/>
        </w:rPr>
      </w:pPr>
      <w:bookmarkStart w:id="16" w:name="_Toc443397160"/>
      <w:r w:rsidRPr="00F97C2B">
        <w:rPr>
          <w:color w:val="00B050"/>
        </w:rP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5C76C66" w:rsidR="00E66558" w:rsidRDefault="00F97C2B">
            <w:pPr>
              <w:pStyle w:val="TableRow"/>
            </w:pPr>
            <w:r w:rsidRPr="00AB1AC8">
              <w:rPr>
                <w:rFonts w:asciiTheme="minorHAnsi" w:hAnsiTheme="minorHAnsi" w:cstheme="minorHAnsi"/>
                <w:i/>
                <w:iCs/>
                <w:sz w:val="22"/>
                <w:szCs w:val="22"/>
              </w:rPr>
              <w:t>Outcomes and progress for disadvantaged children in line with their cohort group or other children with similar characteristics (SEND for example).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9CD1" w14:textId="77777777" w:rsidR="00F97C2B" w:rsidRDefault="00F97C2B" w:rsidP="00F97C2B">
            <w:pPr>
              <w:pStyle w:val="TableRowCentered"/>
              <w:numPr>
                <w:ilvl w:val="0"/>
                <w:numId w:val="16"/>
              </w:numPr>
              <w:jc w:val="left"/>
              <w:rPr>
                <w:rFonts w:asciiTheme="minorHAnsi" w:hAnsiTheme="minorHAnsi" w:cstheme="minorHAnsi"/>
                <w:i/>
                <w:sz w:val="22"/>
                <w:szCs w:val="22"/>
              </w:rPr>
            </w:pPr>
            <w:r w:rsidRPr="00AB1AC8">
              <w:rPr>
                <w:rFonts w:asciiTheme="minorHAnsi" w:hAnsiTheme="minorHAnsi" w:cstheme="minorHAnsi"/>
                <w:i/>
                <w:sz w:val="22"/>
                <w:szCs w:val="22"/>
              </w:rPr>
              <w:t>Disadvantaged children achieve the same learning and curriculum successes as the main school cohort or their peers where other characteristics apply.</w:t>
            </w:r>
          </w:p>
          <w:p w14:paraId="2A7D5505" w14:textId="415BF224" w:rsidR="00E66558" w:rsidRDefault="00F97C2B" w:rsidP="00F97C2B">
            <w:pPr>
              <w:pStyle w:val="TableRowCentered"/>
              <w:numPr>
                <w:ilvl w:val="0"/>
                <w:numId w:val="16"/>
              </w:numPr>
              <w:jc w:val="left"/>
              <w:rPr>
                <w:sz w:val="22"/>
                <w:szCs w:val="22"/>
              </w:rPr>
            </w:pPr>
            <w:r>
              <w:rPr>
                <w:rFonts w:asciiTheme="minorHAnsi" w:hAnsiTheme="minorHAnsi" w:cstheme="minorHAnsi"/>
                <w:i/>
                <w:sz w:val="22"/>
                <w:szCs w:val="22"/>
              </w:rPr>
              <w:t>Learning outcomes match or are similar</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03D9E0" w:rsidR="00E66558" w:rsidRDefault="00F97C2B">
            <w:pPr>
              <w:pStyle w:val="TableRow"/>
              <w:rPr>
                <w:sz w:val="22"/>
                <w:szCs w:val="22"/>
              </w:rPr>
            </w:pPr>
            <w:r w:rsidRPr="00AB1AC8">
              <w:rPr>
                <w:rFonts w:asciiTheme="minorHAnsi" w:hAnsiTheme="minorHAnsi" w:cstheme="minorHAnsi"/>
                <w:i/>
                <w:sz w:val="22"/>
                <w:szCs w:val="22"/>
              </w:rPr>
              <w:t>Engagement with learning and school life matches the attitudes of all other children in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5DF214B" w:rsidR="00E66558" w:rsidRDefault="00F97C2B" w:rsidP="00F97C2B">
            <w:pPr>
              <w:pStyle w:val="TableRowCentered"/>
              <w:numPr>
                <w:ilvl w:val="0"/>
                <w:numId w:val="17"/>
              </w:numPr>
              <w:jc w:val="left"/>
              <w:rPr>
                <w:sz w:val="22"/>
                <w:szCs w:val="22"/>
              </w:rPr>
            </w:pPr>
            <w:r w:rsidRPr="00AB1AC8">
              <w:rPr>
                <w:rFonts w:asciiTheme="minorHAnsi" w:hAnsiTheme="minorHAnsi" w:cstheme="minorHAnsi"/>
                <w:i/>
                <w:sz w:val="22"/>
                <w:szCs w:val="22"/>
              </w:rPr>
              <w:t>All children, regardless of ‘disadvantage’ feel like they are part of the S</w:t>
            </w:r>
            <w:r>
              <w:rPr>
                <w:rFonts w:asciiTheme="minorHAnsi" w:hAnsiTheme="minorHAnsi" w:cstheme="minorHAnsi"/>
                <w:i/>
                <w:sz w:val="22"/>
                <w:szCs w:val="22"/>
              </w:rPr>
              <w:t>elside</w:t>
            </w:r>
            <w:r w:rsidRPr="00AB1AC8">
              <w:rPr>
                <w:rFonts w:asciiTheme="minorHAnsi" w:hAnsiTheme="minorHAnsi" w:cstheme="minorHAnsi"/>
                <w:i/>
                <w:sz w:val="22"/>
                <w:szCs w:val="22"/>
              </w:rPr>
              <w:t xml:space="preserve"> C of E team; they all aim ‘to be the best that they can be’ and experience ‘life in all its fullness’.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2D6FFB0" w:rsidR="00E66558" w:rsidRDefault="00F97C2B">
            <w:pPr>
              <w:pStyle w:val="TableRow"/>
              <w:rPr>
                <w:sz w:val="22"/>
                <w:szCs w:val="22"/>
              </w:rPr>
            </w:pPr>
            <w:r w:rsidRPr="00AB1AC8">
              <w:rPr>
                <w:rFonts w:asciiTheme="minorHAnsi" w:hAnsiTheme="minorHAnsi" w:cstheme="minorHAnsi"/>
                <w:i/>
                <w:sz w:val="22"/>
                <w:szCs w:val="22"/>
              </w:rPr>
              <w:t xml:space="preserve">Disadvantaged </w:t>
            </w:r>
            <w:r w:rsidRPr="003F0ECB">
              <w:rPr>
                <w:rFonts w:asciiTheme="minorHAnsi" w:hAnsiTheme="minorHAnsi" w:cstheme="minorHAnsi"/>
                <w:i/>
                <w:sz w:val="22"/>
                <w:szCs w:val="22"/>
              </w:rPr>
              <w:t>children are able</w:t>
            </w:r>
            <w:r w:rsidRPr="00AB1AC8">
              <w:rPr>
                <w:rFonts w:asciiTheme="minorHAnsi" w:hAnsiTheme="minorHAnsi" w:cstheme="minorHAnsi"/>
                <w:i/>
                <w:sz w:val="22"/>
                <w:szCs w:val="22"/>
              </w:rPr>
              <w:t xml:space="preserve"> to participate in all planned school and curriculum activities without funding being an obstacle.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DAC74" w14:textId="0927309B" w:rsidR="00F97C2B" w:rsidRDefault="00F97C2B" w:rsidP="00F97C2B">
            <w:pPr>
              <w:pStyle w:val="TableRowCentered"/>
              <w:numPr>
                <w:ilvl w:val="0"/>
                <w:numId w:val="17"/>
              </w:numPr>
              <w:jc w:val="left"/>
              <w:rPr>
                <w:rFonts w:asciiTheme="minorHAnsi" w:hAnsiTheme="minorHAnsi" w:cstheme="minorHAnsi"/>
                <w:i/>
                <w:sz w:val="22"/>
                <w:szCs w:val="22"/>
              </w:rPr>
            </w:pPr>
            <w:r>
              <w:rPr>
                <w:rFonts w:asciiTheme="minorHAnsi" w:hAnsiTheme="minorHAnsi" w:cstheme="minorHAnsi"/>
                <w:i/>
                <w:sz w:val="22"/>
                <w:szCs w:val="22"/>
              </w:rPr>
              <w:t>All children will participate in wider experiences of school life</w:t>
            </w:r>
          </w:p>
          <w:p w14:paraId="066DC34C" w14:textId="4FF7537A" w:rsidR="00F97C2B" w:rsidRDefault="00F97C2B" w:rsidP="00F97C2B">
            <w:pPr>
              <w:pStyle w:val="TableRowCentered"/>
              <w:numPr>
                <w:ilvl w:val="0"/>
                <w:numId w:val="17"/>
              </w:numPr>
              <w:jc w:val="left"/>
              <w:rPr>
                <w:rFonts w:asciiTheme="minorHAnsi" w:hAnsiTheme="minorHAnsi" w:cstheme="minorHAnsi"/>
                <w:i/>
                <w:sz w:val="22"/>
                <w:szCs w:val="22"/>
              </w:rPr>
            </w:pPr>
            <w:r>
              <w:rPr>
                <w:rFonts w:asciiTheme="minorHAnsi" w:hAnsiTheme="minorHAnsi" w:cstheme="minorHAnsi"/>
                <w:i/>
                <w:sz w:val="22"/>
                <w:szCs w:val="22"/>
              </w:rPr>
              <w:t xml:space="preserve">Children are happy and engaged whilst at school and have the </w:t>
            </w:r>
          </w:p>
          <w:p w14:paraId="2A7D550B" w14:textId="3BE9F654" w:rsidR="00E66558" w:rsidRDefault="00F97C2B" w:rsidP="00F97C2B">
            <w:pPr>
              <w:pStyle w:val="TableRowCentered"/>
              <w:numPr>
                <w:ilvl w:val="0"/>
                <w:numId w:val="17"/>
              </w:numPr>
              <w:jc w:val="left"/>
              <w:rPr>
                <w:sz w:val="22"/>
                <w:szCs w:val="22"/>
              </w:rPr>
            </w:pPr>
            <w:r>
              <w:rPr>
                <w:rFonts w:asciiTheme="minorHAnsi" w:hAnsiTheme="minorHAnsi" w:cstheme="minorHAnsi"/>
                <w:i/>
                <w:sz w:val="22"/>
                <w:szCs w:val="22"/>
              </w:rPr>
              <w:t>100% attendance on school trips.</w:t>
            </w:r>
          </w:p>
        </w:tc>
      </w:tr>
    </w:tbl>
    <w:p w14:paraId="6F1A711E" w14:textId="77777777" w:rsidR="00D842AE" w:rsidRDefault="00D842AE" w:rsidP="00F97C2B">
      <w:pPr>
        <w:suppressAutoHyphens w:val="0"/>
        <w:spacing w:after="0" w:line="240" w:lineRule="auto"/>
        <w:rPr>
          <w:b/>
          <w:color w:val="00B050"/>
          <w:sz w:val="28"/>
          <w:szCs w:val="28"/>
        </w:rPr>
      </w:pPr>
    </w:p>
    <w:p w14:paraId="2A7D5512" w14:textId="65EA786A" w:rsidR="00E66558" w:rsidRDefault="009D71E8" w:rsidP="00F97C2B">
      <w:pPr>
        <w:suppressAutoHyphens w:val="0"/>
        <w:spacing w:after="0" w:line="240" w:lineRule="auto"/>
        <w:rPr>
          <w:b/>
          <w:color w:val="00B050"/>
          <w:sz w:val="28"/>
          <w:szCs w:val="28"/>
        </w:rPr>
      </w:pPr>
      <w:r w:rsidRPr="00F97C2B">
        <w:rPr>
          <w:b/>
          <w:color w:val="00B050"/>
          <w:sz w:val="28"/>
          <w:szCs w:val="28"/>
        </w:rPr>
        <w:t>Activity in this academic year</w:t>
      </w:r>
    </w:p>
    <w:p w14:paraId="2663B6B1" w14:textId="77777777" w:rsidR="00F97C2B" w:rsidRPr="00F97C2B" w:rsidRDefault="00F97C2B" w:rsidP="00F97C2B">
      <w:pPr>
        <w:suppressAutoHyphens w:val="0"/>
        <w:spacing w:after="0" w:line="240" w:lineRule="auto"/>
        <w:rPr>
          <w:b/>
          <w:color w:val="00B050"/>
          <w:sz w:val="28"/>
          <w:szCs w:val="28"/>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Pr="00D842AE" w:rsidRDefault="009D71E8">
      <w:pPr>
        <w:pStyle w:val="Heading3"/>
        <w:rPr>
          <w:color w:val="00B050"/>
        </w:rPr>
      </w:pPr>
      <w:r w:rsidRPr="00D842AE">
        <w:rPr>
          <w:color w:val="00B050"/>
        </w:rPr>
        <w:t>Teaching (for example, CPD, recruitment and retention)</w:t>
      </w:r>
    </w:p>
    <w:p w14:paraId="1898FEF7" w14:textId="746FE89C" w:rsidR="00C04ABA" w:rsidRDefault="009D71E8">
      <w:r>
        <w:t>Budgeted cost: £</w:t>
      </w:r>
      <w:r w:rsidR="00C04ABA">
        <w:t>3500.00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2E5304E" w:rsidR="00E66558" w:rsidRDefault="00D842AE">
            <w:pPr>
              <w:pStyle w:val="TableRow"/>
            </w:pPr>
            <w:r>
              <w:rPr>
                <w:rFonts w:asciiTheme="minorHAnsi" w:hAnsiTheme="minorHAnsi" w:cstheme="minorHAnsi"/>
                <w:i/>
                <w:iCs/>
                <w:sz w:val="22"/>
                <w:szCs w:val="22"/>
              </w:rPr>
              <w:t>Part funding to maintain 3 class structure and small class sizes.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E89A29E" w:rsidR="00E66558" w:rsidRPr="00D842AE" w:rsidRDefault="00D842AE" w:rsidP="00D842AE">
            <w:pPr>
              <w:pStyle w:val="TableRowCentered"/>
              <w:numPr>
                <w:ilvl w:val="0"/>
                <w:numId w:val="19"/>
              </w:numPr>
              <w:jc w:val="left"/>
              <w:rPr>
                <w:rFonts w:asciiTheme="minorHAnsi" w:hAnsiTheme="minorHAnsi" w:cstheme="minorHAnsi"/>
                <w:sz w:val="20"/>
              </w:rPr>
            </w:pPr>
            <w:r w:rsidRPr="002B20B2">
              <w:rPr>
                <w:rFonts w:asciiTheme="minorHAnsi" w:hAnsiTheme="minorHAnsi" w:cstheme="minorHAnsi"/>
                <w:sz w:val="20"/>
              </w:rPr>
              <w:t xml:space="preserve">Maintaining the current organisation of classes in school, despite low cohort numbers in a </w:t>
            </w:r>
            <w:r>
              <w:rPr>
                <w:rFonts w:asciiTheme="minorHAnsi" w:hAnsiTheme="minorHAnsi" w:cstheme="minorHAnsi"/>
                <w:sz w:val="20"/>
              </w:rPr>
              <w:t>particular year group, maintain</w:t>
            </w:r>
            <w:r w:rsidRPr="002B20B2">
              <w:rPr>
                <w:rFonts w:asciiTheme="minorHAnsi" w:hAnsiTheme="minorHAnsi" w:cstheme="minorHAnsi"/>
                <w:sz w:val="20"/>
              </w:rPr>
              <w:t xml:space="preserve"> the consistency of teaching, learning and curriculum delivery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4149099" w:rsidR="00E66558" w:rsidRDefault="00D842AE">
            <w:pPr>
              <w:pStyle w:val="TableRowCentered"/>
              <w:jc w:val="left"/>
              <w:rPr>
                <w:sz w:val="22"/>
              </w:rPr>
            </w:pPr>
            <w:r>
              <w:rPr>
                <w:sz w:val="22"/>
              </w:rPr>
              <w:t>1, 2, 3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76F76F1" w:rsidR="00E66558" w:rsidRDefault="00D842AE">
            <w:pPr>
              <w:pStyle w:val="TableRow"/>
              <w:rPr>
                <w:i/>
                <w:sz w:val="22"/>
              </w:rPr>
            </w:pPr>
            <w:r>
              <w:rPr>
                <w:rFonts w:asciiTheme="minorHAnsi" w:hAnsiTheme="minorHAnsi" w:cstheme="minorHAnsi"/>
                <w:i/>
                <w:iCs/>
                <w:sz w:val="22"/>
                <w:szCs w:val="22"/>
              </w:rPr>
              <w:t>Training – specific staff training and support for wellbeing, recovery and reestablishment of teaching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C0061" w14:textId="77777777" w:rsidR="00D842AE" w:rsidRDefault="00D842AE" w:rsidP="00D842AE">
            <w:pPr>
              <w:pStyle w:val="TableRowCentered"/>
              <w:numPr>
                <w:ilvl w:val="0"/>
                <w:numId w:val="18"/>
              </w:numPr>
              <w:jc w:val="left"/>
              <w:rPr>
                <w:rFonts w:asciiTheme="minorHAnsi" w:hAnsiTheme="minorHAnsi" w:cstheme="minorHAnsi"/>
                <w:sz w:val="20"/>
              </w:rPr>
            </w:pPr>
            <w:r w:rsidRPr="002B20B2">
              <w:rPr>
                <w:rFonts w:asciiTheme="minorHAnsi" w:hAnsiTheme="minorHAnsi" w:cstheme="minorHAnsi"/>
                <w:sz w:val="20"/>
              </w:rPr>
              <w:t>Evidence supports the view that teachers need to be equipped to respond to the needs and concerns children present in the classroom.</w:t>
            </w:r>
          </w:p>
          <w:p w14:paraId="2A7D551F" w14:textId="6C384CED" w:rsidR="00E66558" w:rsidRPr="00D842AE" w:rsidRDefault="00D842AE" w:rsidP="00D842AE">
            <w:pPr>
              <w:pStyle w:val="TableRowCentered"/>
              <w:numPr>
                <w:ilvl w:val="0"/>
                <w:numId w:val="18"/>
              </w:numPr>
              <w:jc w:val="left"/>
              <w:rPr>
                <w:rFonts w:asciiTheme="minorHAnsi" w:hAnsiTheme="minorHAnsi" w:cstheme="minorHAnsi"/>
                <w:sz w:val="20"/>
              </w:rPr>
            </w:pPr>
            <w:r w:rsidRPr="00D842AE">
              <w:rPr>
                <w:rFonts w:asciiTheme="minorHAnsi" w:hAnsiTheme="minorHAnsi" w:cstheme="minorHAnsi"/>
                <w:sz w:val="20"/>
              </w:rPr>
              <w:t>Increasing numbers of children are presenting with additional learning and wellbeing needs in the classroom.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8FE9D33" w:rsidR="00E66558" w:rsidRDefault="00D842AE">
            <w:pPr>
              <w:pStyle w:val="TableRowCentered"/>
              <w:jc w:val="left"/>
              <w:rPr>
                <w:sz w:val="22"/>
              </w:rPr>
            </w:pPr>
            <w:r>
              <w:rPr>
                <w:sz w:val="22"/>
              </w:rPr>
              <w:t>1, 2, 3</w:t>
            </w:r>
          </w:p>
        </w:tc>
      </w:tr>
    </w:tbl>
    <w:p w14:paraId="2A7D5522" w14:textId="77777777" w:rsidR="00E66558" w:rsidRDefault="00E66558">
      <w:pPr>
        <w:keepNext/>
        <w:spacing w:after="60"/>
        <w:outlineLvl w:val="1"/>
      </w:pPr>
    </w:p>
    <w:p w14:paraId="2A7D5523" w14:textId="1DC08891" w:rsidR="00E66558" w:rsidRPr="00D842AE" w:rsidRDefault="009D71E8">
      <w:pPr>
        <w:rPr>
          <w:b/>
          <w:bCs/>
          <w:color w:val="00B050"/>
          <w:sz w:val="28"/>
          <w:szCs w:val="28"/>
        </w:rPr>
      </w:pPr>
      <w:r w:rsidRPr="00D842AE">
        <w:rPr>
          <w:b/>
          <w:bCs/>
          <w:color w:val="00B050"/>
          <w:sz w:val="28"/>
          <w:szCs w:val="28"/>
        </w:rPr>
        <w:t xml:space="preserve">Targeted academic support (for example, </w:t>
      </w:r>
      <w:r w:rsidR="00D33FE5" w:rsidRPr="00D842AE">
        <w:rPr>
          <w:b/>
          <w:bCs/>
          <w:color w:val="00B050"/>
          <w:sz w:val="28"/>
          <w:szCs w:val="28"/>
        </w:rPr>
        <w:t xml:space="preserve">tutoring, one-to-one support </w:t>
      </w:r>
      <w:r w:rsidRPr="00D842AE">
        <w:rPr>
          <w:b/>
          <w:bCs/>
          <w:color w:val="00B050"/>
          <w:sz w:val="28"/>
          <w:szCs w:val="28"/>
        </w:rPr>
        <w:t xml:space="preserve">structured interventions) </w:t>
      </w:r>
    </w:p>
    <w:p w14:paraId="2A7D5524" w14:textId="2BE1BFFA" w:rsidR="00E66558" w:rsidRDefault="009D71E8">
      <w:r>
        <w:t>Budgeted cost: £</w:t>
      </w:r>
      <w:r w:rsidR="00C04ABA">
        <w:t>1335.00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396E844" w:rsidR="00E66558" w:rsidRDefault="00180972">
            <w:pPr>
              <w:pStyle w:val="TableRow"/>
            </w:pPr>
            <w:r>
              <w:rPr>
                <w:rFonts w:asciiTheme="minorHAnsi" w:hAnsiTheme="minorHAnsi" w:cstheme="minorHAnsi"/>
                <w:i/>
                <w:sz w:val="22"/>
              </w:rPr>
              <w:t>Parallel Intervention Group – small group teaching and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2041" w14:textId="45DCB01A" w:rsidR="00180972" w:rsidRDefault="00180972" w:rsidP="00180972">
            <w:pPr>
              <w:pStyle w:val="TableRowCentered"/>
              <w:numPr>
                <w:ilvl w:val="0"/>
                <w:numId w:val="20"/>
              </w:numPr>
              <w:jc w:val="left"/>
              <w:rPr>
                <w:rFonts w:asciiTheme="minorHAnsi" w:hAnsiTheme="minorHAnsi" w:cstheme="minorHAnsi"/>
                <w:sz w:val="20"/>
              </w:rPr>
            </w:pPr>
            <w:r>
              <w:rPr>
                <w:rFonts w:asciiTheme="minorHAnsi" w:hAnsiTheme="minorHAnsi" w:cstheme="minorHAnsi"/>
                <w:sz w:val="20"/>
              </w:rPr>
              <w:t>Small group to improve outcomes, progress, independence and mental well-being for disadvantaged children.</w:t>
            </w:r>
          </w:p>
          <w:p w14:paraId="49486C19" w14:textId="1DB64E52" w:rsidR="00180972" w:rsidRPr="00180972" w:rsidRDefault="00180972" w:rsidP="00180972">
            <w:pPr>
              <w:pStyle w:val="TableRowCentered"/>
              <w:numPr>
                <w:ilvl w:val="0"/>
                <w:numId w:val="20"/>
              </w:numPr>
              <w:jc w:val="left"/>
              <w:rPr>
                <w:rFonts w:asciiTheme="minorHAnsi" w:hAnsiTheme="minorHAnsi" w:cstheme="minorHAnsi"/>
                <w:sz w:val="20"/>
              </w:rPr>
            </w:pPr>
            <w:r>
              <w:rPr>
                <w:rFonts w:asciiTheme="minorHAnsi" w:hAnsiTheme="minorHAnsi" w:cstheme="minorHAnsi"/>
                <w:sz w:val="20"/>
              </w:rPr>
              <w:t>Small group support to support progress towards Early Help, IPP and EHCP objectives.</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B6713DC" w:rsidR="00E66558" w:rsidRDefault="00215ACB">
            <w:pPr>
              <w:pStyle w:val="TableRowCentered"/>
              <w:jc w:val="left"/>
              <w:rPr>
                <w:sz w:val="22"/>
              </w:rPr>
            </w:pPr>
            <w:r>
              <w:rPr>
                <w:sz w:val="22"/>
              </w:rPr>
              <w:t>1,2</w:t>
            </w:r>
          </w:p>
        </w:tc>
      </w:tr>
    </w:tbl>
    <w:p w14:paraId="2A7D5531" w14:textId="77777777" w:rsidR="00E66558" w:rsidRDefault="00E66558">
      <w:pPr>
        <w:spacing w:after="0"/>
        <w:rPr>
          <w:b/>
          <w:color w:val="104F75"/>
          <w:sz w:val="28"/>
          <w:szCs w:val="28"/>
        </w:rPr>
      </w:pPr>
    </w:p>
    <w:p w14:paraId="2A7D5532" w14:textId="59A68BC3" w:rsidR="00E66558" w:rsidRPr="00180972" w:rsidRDefault="009D71E8">
      <w:pPr>
        <w:rPr>
          <w:b/>
          <w:color w:val="00B050"/>
          <w:sz w:val="28"/>
          <w:szCs w:val="28"/>
        </w:rPr>
      </w:pPr>
      <w:r w:rsidRPr="00180972">
        <w:rPr>
          <w:b/>
          <w:color w:val="00B050"/>
          <w:sz w:val="28"/>
          <w:szCs w:val="28"/>
        </w:rPr>
        <w:t>Wider strategies (for example, related to attendance, behaviour, wellbeing)</w:t>
      </w:r>
    </w:p>
    <w:p w14:paraId="2A7D5533" w14:textId="60997B12" w:rsidR="00E66558" w:rsidRDefault="009D71E8">
      <w:pPr>
        <w:spacing w:before="240" w:after="120"/>
      </w:pPr>
      <w:r>
        <w:t>Budgeted cost: £</w:t>
      </w:r>
      <w:r w:rsidR="00C04ABA">
        <w:t>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83ED480" w:rsidR="00E66558" w:rsidRDefault="00215ACB">
            <w:pPr>
              <w:pStyle w:val="TableRow"/>
              <w:rPr>
                <w:i/>
                <w:sz w:val="22"/>
              </w:rPr>
            </w:pPr>
            <w:r>
              <w:rPr>
                <w:rFonts w:asciiTheme="minorHAnsi" w:hAnsiTheme="minorHAnsi" w:cstheme="minorHAnsi"/>
                <w:i/>
                <w:iCs/>
                <w:sz w:val="22"/>
                <w:szCs w:val="22"/>
              </w:rPr>
              <w:t>Funding to support disadvantaged children’s access to trips, visits, clubs, extra-curricular activities – ongoing.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1C26D36" w:rsidR="00E66558" w:rsidRDefault="00215ACB">
            <w:pPr>
              <w:pStyle w:val="TableRowCentered"/>
              <w:jc w:val="left"/>
              <w:rPr>
                <w:sz w:val="22"/>
              </w:rPr>
            </w:pPr>
            <w:r>
              <w:rPr>
                <w:rFonts w:asciiTheme="minorHAnsi" w:hAnsiTheme="minorHAnsi" w:cstheme="minorHAnsi"/>
                <w:sz w:val="20"/>
              </w:rPr>
              <w:t>Our school understands that for children to experience success they need access to a range of high-quality learning experiences and to be active participants in the full curriculum rather than just support for additional academic learning support in class.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C71DEFA" w:rsidR="00E66558" w:rsidRDefault="00215ACB">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79A7FBDE" w:rsidR="00E66558" w:rsidRPr="00180972" w:rsidRDefault="009D71E8" w:rsidP="00120AB1">
      <w:pPr>
        <w:rPr>
          <w:color w:val="00B050"/>
        </w:rPr>
      </w:pPr>
      <w:r w:rsidRPr="00180972">
        <w:rPr>
          <w:b/>
          <w:bCs/>
          <w:color w:val="00B050"/>
          <w:sz w:val="28"/>
          <w:szCs w:val="28"/>
        </w:rPr>
        <w:t xml:space="preserve">Total budgeted cost: £ </w:t>
      </w:r>
      <w:r w:rsidR="00C04ABA">
        <w:t>5035.00</w:t>
      </w:r>
      <w:bookmarkStart w:id="17" w:name="_GoBack"/>
      <w:bookmarkEnd w:id="17"/>
    </w:p>
    <w:p w14:paraId="2A7D5542" w14:textId="77777777" w:rsidR="00E66558" w:rsidRPr="00180972" w:rsidRDefault="009D71E8">
      <w:pPr>
        <w:pStyle w:val="Heading1"/>
        <w:rPr>
          <w:color w:val="00B050"/>
        </w:rPr>
      </w:pPr>
      <w:r w:rsidRPr="00180972">
        <w:rPr>
          <w:color w:val="00B050"/>
        </w:rPr>
        <w:lastRenderedPageBreak/>
        <w:t>Part B: Review of outcomes in the previous academic year</w:t>
      </w:r>
    </w:p>
    <w:p w14:paraId="2A7D5543" w14:textId="77777777" w:rsidR="00E66558" w:rsidRPr="00180972" w:rsidRDefault="009D71E8">
      <w:pPr>
        <w:pStyle w:val="Heading2"/>
        <w:rPr>
          <w:color w:val="00B050"/>
        </w:rPr>
      </w:pPr>
      <w:r w:rsidRPr="00180972">
        <w:rPr>
          <w:color w:val="00B050"/>
        </w:rPr>
        <w:t>Pupil premium strategy outcomes</w:t>
      </w:r>
    </w:p>
    <w:p w14:paraId="30375730" w14:textId="77777777" w:rsidR="00215ACB" w:rsidRDefault="00215ACB" w:rsidP="00215ACB">
      <w:pPr>
        <w:rPr>
          <w:rFonts w:asciiTheme="minorHAnsi" w:hAnsiTheme="minorHAnsi" w:cstheme="minorHAnsi"/>
        </w:rPr>
      </w:pPr>
      <w:r w:rsidRPr="00451EE4">
        <w:rPr>
          <w:rFonts w:asciiTheme="minorHAnsi" w:hAnsiTheme="minorHAnsi" w:cstheme="minorHAnsi"/>
        </w:rPr>
        <w:t xml:space="preserve">This details the impact that our pupil premium activity had on pupils in </w:t>
      </w:r>
      <w:r>
        <w:rPr>
          <w:rFonts w:asciiTheme="minorHAnsi" w:hAnsiTheme="minorHAnsi" w:cstheme="minorHAnsi"/>
        </w:rPr>
        <w:t>the 2020 to 2021 academic year.</w:t>
      </w:r>
    </w:p>
    <w:p w14:paraId="561894F8" w14:textId="1E2EA15F" w:rsidR="00215ACB" w:rsidRDefault="00215ACB" w:rsidP="00215ACB">
      <w:pPr>
        <w:rPr>
          <w:rFonts w:asciiTheme="minorHAnsi" w:hAnsiTheme="minorHAnsi" w:cstheme="minorHAnsi"/>
          <w:color w:val="auto"/>
          <w:sz w:val="22"/>
          <w:szCs w:val="22"/>
        </w:rPr>
      </w:pPr>
      <w:r w:rsidRPr="00247139">
        <w:rPr>
          <w:rFonts w:asciiTheme="minorHAnsi" w:hAnsiTheme="minorHAnsi" w:cstheme="minorHAnsi"/>
          <w:color w:val="auto"/>
          <w:sz w:val="22"/>
          <w:szCs w:val="22"/>
        </w:rPr>
        <w:t>U</w:t>
      </w:r>
      <w:r>
        <w:rPr>
          <w:rFonts w:asciiTheme="minorHAnsi" w:hAnsiTheme="minorHAnsi" w:cstheme="minorHAnsi"/>
          <w:color w:val="auto"/>
          <w:sz w:val="22"/>
          <w:szCs w:val="22"/>
        </w:rPr>
        <w:t>nderstandably, it is v</w:t>
      </w:r>
      <w:r w:rsidRPr="00247139">
        <w:rPr>
          <w:rFonts w:asciiTheme="minorHAnsi" w:hAnsiTheme="minorHAnsi" w:cstheme="minorHAnsi"/>
          <w:color w:val="auto"/>
          <w:sz w:val="22"/>
          <w:szCs w:val="22"/>
        </w:rPr>
        <w:t>ery difficult to accurately evaluate and understand the impact of PPG provision and strategy in the academic year 2020/2021</w:t>
      </w:r>
      <w:r>
        <w:rPr>
          <w:rFonts w:asciiTheme="minorHAnsi" w:hAnsiTheme="minorHAnsi" w:cstheme="minorHAnsi"/>
          <w:color w:val="auto"/>
          <w:sz w:val="22"/>
          <w:szCs w:val="22"/>
        </w:rPr>
        <w:t>. Many aspects of school life have been compromised as a result of further school closure and the challenges faced as a result of the pandemic. Where possible, evaluative notes have been made against each identified objective planned for in the previous year’s Pupil Premium Grant Strategy.</w:t>
      </w:r>
    </w:p>
    <w:tbl>
      <w:tblPr>
        <w:tblW w:w="5000" w:type="pct"/>
        <w:tblCellMar>
          <w:left w:w="10" w:type="dxa"/>
          <w:right w:w="10" w:type="dxa"/>
        </w:tblCellMar>
        <w:tblLook w:val="04A0" w:firstRow="1" w:lastRow="0" w:firstColumn="1" w:lastColumn="0" w:noHBand="0" w:noVBand="1"/>
      </w:tblPr>
      <w:tblGrid>
        <w:gridCol w:w="2870"/>
        <w:gridCol w:w="6616"/>
      </w:tblGrid>
      <w:tr w:rsidR="00215ACB" w:rsidRPr="009F2B55" w14:paraId="64D0C36B" w14:textId="77777777" w:rsidTr="00F72183">
        <w:trPr>
          <w:trHeight w:val="55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8F160" w14:textId="77777777" w:rsidR="00215ACB" w:rsidRPr="009F2B55" w:rsidRDefault="00215ACB" w:rsidP="00F72183">
            <w:pPr>
              <w:pStyle w:val="TableRow"/>
              <w:spacing w:before="0" w:after="0"/>
              <w:rPr>
                <w:rFonts w:asciiTheme="minorHAnsi" w:hAnsiTheme="minorHAnsi" w:cstheme="minorHAnsi"/>
                <w:b/>
                <w:color w:val="002060"/>
                <w:sz w:val="22"/>
                <w:szCs w:val="22"/>
              </w:rPr>
            </w:pPr>
            <w:r w:rsidRPr="00215ACB">
              <w:rPr>
                <w:rFonts w:asciiTheme="minorHAnsi" w:hAnsiTheme="minorHAnsi" w:cstheme="minorHAnsi"/>
                <w:b/>
                <w:color w:val="00B050"/>
              </w:rPr>
              <w:t>Teaching priorities for the previous academic year</w:t>
            </w:r>
          </w:p>
        </w:tc>
      </w:tr>
      <w:tr w:rsidR="00215ACB" w:rsidRPr="00247139" w14:paraId="273C7548" w14:textId="77777777" w:rsidTr="00F72183">
        <w:trPr>
          <w:trHeight w:val="2376"/>
        </w:trPr>
        <w:tc>
          <w:tcPr>
            <w:tcW w:w="1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5CE04" w14:textId="3AEB6013" w:rsidR="00215ACB" w:rsidRPr="009F2B55" w:rsidRDefault="00215ACB" w:rsidP="00215ACB">
            <w:pPr>
              <w:pStyle w:val="TableRow"/>
              <w:numPr>
                <w:ilvl w:val="0"/>
                <w:numId w:val="21"/>
              </w:numPr>
              <w:spacing w:before="0" w:after="0"/>
              <w:rPr>
                <w:rFonts w:asciiTheme="minorHAnsi" w:hAnsiTheme="minorHAnsi" w:cstheme="minorHAnsi"/>
                <w:sz w:val="22"/>
                <w:szCs w:val="22"/>
              </w:rPr>
            </w:pPr>
            <w:r w:rsidRPr="009F2B55">
              <w:rPr>
                <w:rFonts w:asciiTheme="minorHAnsi" w:hAnsiTheme="minorHAnsi" w:cstheme="minorHAnsi"/>
                <w:sz w:val="22"/>
                <w:szCs w:val="22"/>
              </w:rPr>
              <w:t xml:space="preserve">Improve the rate of progress for disadvantaged in </w:t>
            </w:r>
          </w:p>
          <w:p w14:paraId="66275C97" w14:textId="77777777" w:rsidR="00215ACB" w:rsidRPr="00853614" w:rsidRDefault="00215ACB" w:rsidP="00215ACB">
            <w:pPr>
              <w:pStyle w:val="ListParagraph"/>
              <w:numPr>
                <w:ilvl w:val="0"/>
                <w:numId w:val="21"/>
              </w:numPr>
              <w:spacing w:after="0" w:line="240" w:lineRule="auto"/>
              <w:rPr>
                <w:rFonts w:asciiTheme="minorHAnsi" w:hAnsiTheme="minorHAnsi" w:cstheme="minorHAnsi"/>
                <w:color w:val="auto"/>
                <w:sz w:val="22"/>
                <w:szCs w:val="22"/>
              </w:rPr>
            </w:pPr>
            <w:r w:rsidRPr="00853614">
              <w:rPr>
                <w:rFonts w:asciiTheme="minorHAnsi" w:hAnsiTheme="minorHAnsi" w:cstheme="minorHAnsi"/>
                <w:color w:val="auto"/>
                <w:sz w:val="22"/>
                <w:szCs w:val="22"/>
              </w:rPr>
              <w:t xml:space="preserve">To improve self-esteem and resilience skills and support mental health wellbeing </w:t>
            </w:r>
          </w:p>
          <w:p w14:paraId="27807838" w14:textId="77777777" w:rsidR="00215ACB" w:rsidRPr="00853614" w:rsidRDefault="00215ACB" w:rsidP="00215ACB">
            <w:pPr>
              <w:pStyle w:val="ListParagraph"/>
              <w:numPr>
                <w:ilvl w:val="0"/>
                <w:numId w:val="21"/>
              </w:numPr>
              <w:spacing w:after="0" w:line="240" w:lineRule="auto"/>
              <w:rPr>
                <w:rFonts w:asciiTheme="minorHAnsi" w:hAnsiTheme="minorHAnsi" w:cstheme="minorHAnsi"/>
                <w:color w:val="auto"/>
                <w:sz w:val="22"/>
                <w:szCs w:val="22"/>
              </w:rPr>
            </w:pPr>
            <w:r w:rsidRPr="00853614">
              <w:rPr>
                <w:rFonts w:asciiTheme="minorHAnsi" w:hAnsiTheme="minorHAnsi" w:cstheme="minorHAnsi"/>
                <w:color w:val="auto"/>
                <w:sz w:val="22"/>
                <w:szCs w:val="22"/>
              </w:rPr>
              <w:t>Ensure PP children have access to remote le</w:t>
            </w:r>
            <w:r>
              <w:rPr>
                <w:rFonts w:asciiTheme="minorHAnsi" w:hAnsiTheme="minorHAnsi" w:cstheme="minorHAnsi"/>
                <w:color w:val="auto"/>
                <w:sz w:val="22"/>
                <w:szCs w:val="22"/>
              </w:rPr>
              <w:t>arning during pandemic.</w:t>
            </w:r>
          </w:p>
          <w:p w14:paraId="7D8AF31A" w14:textId="4D3344EB" w:rsidR="00215ACB" w:rsidRPr="009F2B55" w:rsidRDefault="00724CC2" w:rsidP="00215ACB">
            <w:pPr>
              <w:pStyle w:val="ListParagraph"/>
              <w:numPr>
                <w:ilvl w:val="0"/>
                <w:numId w:val="21"/>
              </w:numPr>
              <w:spacing w:after="0" w:line="240" w:lineRule="auto"/>
              <w:rPr>
                <w:rFonts w:asciiTheme="minorHAnsi" w:hAnsiTheme="minorHAnsi" w:cstheme="minorHAnsi"/>
                <w:sz w:val="22"/>
                <w:szCs w:val="22"/>
              </w:rPr>
            </w:pPr>
            <w:r w:rsidRPr="00853614">
              <w:rPr>
                <w:rFonts w:asciiTheme="minorHAnsi" w:hAnsiTheme="minorHAnsi" w:cstheme="minorHAnsi"/>
                <w:color w:val="auto"/>
                <w:sz w:val="22"/>
                <w:szCs w:val="22"/>
              </w:rPr>
              <w:t>Sporting opportunities</w:t>
            </w:r>
            <w:r w:rsidR="00215ACB" w:rsidRPr="00853614">
              <w:rPr>
                <w:rFonts w:asciiTheme="minorHAnsi" w:hAnsiTheme="minorHAnsi" w:cstheme="minorHAnsi"/>
                <w:color w:val="auto"/>
                <w:sz w:val="22"/>
                <w:szCs w:val="22"/>
              </w:rPr>
              <w:t xml:space="preserve">, educational visits </w:t>
            </w:r>
            <w:r>
              <w:rPr>
                <w:rFonts w:asciiTheme="minorHAnsi" w:hAnsiTheme="minorHAnsi" w:cstheme="minorHAnsi"/>
                <w:color w:val="auto"/>
                <w:sz w:val="22"/>
                <w:szCs w:val="22"/>
              </w:rPr>
              <w:t>and access to wider curriculum experiences.</w:t>
            </w:r>
          </w:p>
        </w:tc>
        <w:tc>
          <w:tcPr>
            <w:tcW w:w="3487" w:type="pct"/>
            <w:tcBorders>
              <w:top w:val="single" w:sz="4" w:space="0" w:color="000000"/>
              <w:left w:val="single" w:sz="4" w:space="0" w:color="000000"/>
              <w:bottom w:val="single" w:sz="4" w:space="0" w:color="000000"/>
              <w:right w:val="single" w:sz="4" w:space="0" w:color="000000"/>
            </w:tcBorders>
          </w:tcPr>
          <w:p w14:paraId="569D2348" w14:textId="66CEBF17" w:rsidR="00215ACB" w:rsidRPr="00247139" w:rsidRDefault="00724CC2" w:rsidP="00724CC2">
            <w:pPr>
              <w:pStyle w:val="TableRow"/>
              <w:numPr>
                <w:ilvl w:val="0"/>
                <w:numId w:val="24"/>
              </w:numPr>
              <w:spacing w:before="0" w:after="0"/>
              <w:rPr>
                <w:rFonts w:asciiTheme="minorHAnsi" w:hAnsiTheme="minorHAnsi" w:cstheme="minorHAnsi"/>
                <w:color w:val="002060"/>
                <w:sz w:val="22"/>
                <w:szCs w:val="22"/>
              </w:rPr>
            </w:pPr>
            <w:r>
              <w:rPr>
                <w:rFonts w:asciiTheme="minorHAnsi" w:hAnsiTheme="minorHAnsi" w:cstheme="minorHAnsi"/>
                <w:color w:val="auto"/>
                <w:sz w:val="22"/>
                <w:szCs w:val="22"/>
              </w:rPr>
              <w:t>C</w:t>
            </w:r>
            <w:r w:rsidRPr="00247139">
              <w:rPr>
                <w:rFonts w:asciiTheme="minorHAnsi" w:hAnsiTheme="minorHAnsi" w:cstheme="minorHAnsi"/>
                <w:color w:val="auto"/>
                <w:sz w:val="22"/>
                <w:szCs w:val="22"/>
              </w:rPr>
              <w:t>hildren</w:t>
            </w:r>
            <w:r>
              <w:rPr>
                <w:rFonts w:asciiTheme="minorHAnsi" w:hAnsiTheme="minorHAnsi" w:cstheme="minorHAnsi"/>
                <w:color w:val="auto"/>
                <w:sz w:val="22"/>
                <w:szCs w:val="22"/>
              </w:rPr>
              <w:t xml:space="preserve"> </w:t>
            </w:r>
            <w:r w:rsidR="00215ACB" w:rsidRPr="00247139">
              <w:rPr>
                <w:rFonts w:asciiTheme="minorHAnsi" w:hAnsiTheme="minorHAnsi" w:cstheme="minorHAnsi"/>
                <w:color w:val="auto"/>
                <w:sz w:val="22"/>
                <w:szCs w:val="22"/>
              </w:rPr>
              <w:t>particularly those who were vuln</w:t>
            </w:r>
            <w:r w:rsidR="00215ACB">
              <w:rPr>
                <w:rFonts w:asciiTheme="minorHAnsi" w:hAnsiTheme="minorHAnsi" w:cstheme="minorHAnsi"/>
                <w:color w:val="auto"/>
                <w:sz w:val="22"/>
                <w:szCs w:val="22"/>
              </w:rPr>
              <w:t>erable w</w:t>
            </w:r>
            <w:r w:rsidR="00215ACB" w:rsidRPr="00247139">
              <w:rPr>
                <w:rFonts w:asciiTheme="minorHAnsi" w:hAnsiTheme="minorHAnsi" w:cstheme="minorHAnsi"/>
                <w:color w:val="auto"/>
                <w:sz w:val="22"/>
                <w:szCs w:val="22"/>
              </w:rPr>
              <w:t>ere invited to attend the school</w:t>
            </w:r>
            <w:r w:rsidR="00215ACB">
              <w:rPr>
                <w:rFonts w:asciiTheme="minorHAnsi" w:hAnsiTheme="minorHAnsi" w:cstheme="minorHAnsi"/>
                <w:color w:val="auto"/>
                <w:sz w:val="22"/>
                <w:szCs w:val="22"/>
              </w:rPr>
              <w:t xml:space="preserve"> in lock down periods</w:t>
            </w:r>
            <w:r w:rsidR="00215ACB" w:rsidRPr="00247139">
              <w:rPr>
                <w:rFonts w:asciiTheme="minorHAnsi" w:hAnsiTheme="minorHAnsi" w:cstheme="minorHAnsi"/>
                <w:color w:val="auto"/>
                <w:sz w:val="22"/>
                <w:szCs w:val="22"/>
              </w:rPr>
              <w:t>.</w:t>
            </w:r>
          </w:p>
          <w:p w14:paraId="655F5E4A" w14:textId="77777777" w:rsidR="00215ACB" w:rsidRPr="00247139" w:rsidRDefault="00215ACB" w:rsidP="00724CC2">
            <w:pPr>
              <w:pStyle w:val="TableRow"/>
              <w:numPr>
                <w:ilvl w:val="0"/>
                <w:numId w:val="24"/>
              </w:numPr>
              <w:spacing w:before="0" w:after="0"/>
              <w:rPr>
                <w:rFonts w:asciiTheme="minorHAnsi" w:hAnsiTheme="minorHAnsi" w:cstheme="minorHAnsi"/>
                <w:color w:val="002060"/>
                <w:sz w:val="22"/>
                <w:szCs w:val="22"/>
              </w:rPr>
            </w:pPr>
            <w:r>
              <w:rPr>
                <w:rFonts w:asciiTheme="minorHAnsi" w:hAnsiTheme="minorHAnsi" w:cstheme="minorHAnsi"/>
                <w:color w:val="auto"/>
                <w:sz w:val="22"/>
                <w:szCs w:val="22"/>
              </w:rPr>
              <w:t>Invited children attended well and enjoyed small group support with higher ratios of adults available to work with them. Progress was good with these groups.</w:t>
            </w:r>
          </w:p>
          <w:p w14:paraId="59949357" w14:textId="77777777" w:rsidR="00215ACB" w:rsidRPr="00724CC2" w:rsidRDefault="00215ACB" w:rsidP="00724CC2">
            <w:pPr>
              <w:pStyle w:val="TableRow"/>
              <w:numPr>
                <w:ilvl w:val="0"/>
                <w:numId w:val="24"/>
              </w:numPr>
              <w:spacing w:before="0" w:after="0"/>
              <w:rPr>
                <w:rFonts w:asciiTheme="minorHAnsi" w:hAnsiTheme="minorHAnsi" w:cstheme="minorHAnsi"/>
                <w:color w:val="002060"/>
                <w:sz w:val="22"/>
                <w:szCs w:val="22"/>
              </w:rPr>
            </w:pPr>
            <w:r>
              <w:rPr>
                <w:rFonts w:asciiTheme="minorHAnsi" w:hAnsiTheme="minorHAnsi" w:cstheme="minorHAnsi"/>
                <w:color w:val="auto"/>
                <w:sz w:val="22"/>
                <w:szCs w:val="22"/>
              </w:rPr>
              <w:t>Progress in all subjects was less than expected for the majority of pupils but all did make some progress in the academic year.</w:t>
            </w:r>
          </w:p>
          <w:p w14:paraId="33E557A2" w14:textId="77777777" w:rsidR="00724CC2" w:rsidRDefault="00724CC2" w:rsidP="00724CC2">
            <w:pPr>
              <w:pStyle w:val="ListParagraph"/>
              <w:numPr>
                <w:ilvl w:val="0"/>
                <w:numId w:val="24"/>
              </w:numPr>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As noted above, mental health remains a significant challenge for many children, not least those already facing disadvantage. We continue to plan and implement support for children in school.</w:t>
            </w:r>
          </w:p>
          <w:p w14:paraId="16B1349F" w14:textId="38E05E1E" w:rsidR="00724CC2" w:rsidRPr="00247139" w:rsidRDefault="00724CC2" w:rsidP="00724CC2">
            <w:pPr>
              <w:pStyle w:val="TableRow"/>
              <w:numPr>
                <w:ilvl w:val="0"/>
                <w:numId w:val="24"/>
              </w:numPr>
              <w:spacing w:before="0" w:after="0"/>
              <w:rPr>
                <w:rFonts w:asciiTheme="minorHAnsi" w:hAnsiTheme="minorHAnsi" w:cstheme="minorHAnsi"/>
                <w:color w:val="002060"/>
                <w:sz w:val="22"/>
                <w:szCs w:val="22"/>
              </w:rPr>
            </w:pPr>
            <w:r>
              <w:rPr>
                <w:rFonts w:asciiTheme="minorHAnsi" w:hAnsiTheme="minorHAnsi" w:cstheme="minorHAnsi"/>
                <w:color w:val="auto"/>
                <w:sz w:val="22"/>
                <w:szCs w:val="22"/>
              </w:rPr>
              <w:t>All disadvantaged children were supported to attend trips, activities, with equipment and residential visits.</w:t>
            </w:r>
          </w:p>
        </w:tc>
      </w:tr>
    </w:tbl>
    <w:p w14:paraId="7DF17095" w14:textId="77777777" w:rsidR="00215ACB" w:rsidRPr="00247139" w:rsidRDefault="00215ACB" w:rsidP="00215ACB">
      <w:pPr>
        <w:rPr>
          <w:rFonts w:asciiTheme="minorHAnsi" w:hAnsiTheme="minorHAnsi" w:cstheme="minorHAnsi"/>
          <w:color w:val="auto"/>
          <w:sz w:val="22"/>
          <w:szCs w:val="22"/>
        </w:rPr>
      </w:pPr>
    </w:p>
    <w:p w14:paraId="2A7D5549" w14:textId="4A06CCF6" w:rsidR="00E66558" w:rsidRDefault="009D71E8" w:rsidP="00724CC2">
      <w:pPr>
        <w:rPr>
          <w:color w:val="00B050"/>
        </w:rPr>
      </w:pPr>
      <w:r>
        <w:t xml:space="preserve">. </w:t>
      </w:r>
      <w:r w:rsidRPr="00EF1D87">
        <w:rPr>
          <w:b/>
          <w:color w:val="00B050"/>
          <w:sz w:val="28"/>
          <w:szCs w:val="28"/>
        </w:rPr>
        <w:t>Externally provided programmes</w:t>
      </w:r>
    </w:p>
    <w:p w14:paraId="01F1D994" w14:textId="208DAB33" w:rsidR="00724CC2" w:rsidRPr="00724CC2" w:rsidRDefault="00724CC2" w:rsidP="00724CC2">
      <w:pPr>
        <w:rPr>
          <w:rFonts w:asciiTheme="minorHAnsi" w:hAnsiTheme="minorHAnsi" w:cstheme="minorHAnsi"/>
          <w:i/>
          <w:iCs/>
        </w:rPr>
      </w:pPr>
      <w:r w:rsidRPr="00451EE4">
        <w:rPr>
          <w:rFonts w:asciiTheme="minorHAnsi" w:hAnsiTheme="minorHAnsi" w:cstheme="minorHAnsi"/>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C2592BB" w:rsidR="00E66558" w:rsidRDefault="00215ACB">
            <w:pPr>
              <w:pStyle w:val="TableRow"/>
            </w:pPr>
            <w:r>
              <w:t>None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0E20"/>
    <w:multiLevelType w:val="hybridMultilevel"/>
    <w:tmpl w:val="4B98864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43E3DC3"/>
    <w:multiLevelType w:val="hybridMultilevel"/>
    <w:tmpl w:val="24C2A5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CF6823"/>
    <w:multiLevelType w:val="hybridMultilevel"/>
    <w:tmpl w:val="BC4C61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D67F4"/>
    <w:multiLevelType w:val="hybridMultilevel"/>
    <w:tmpl w:val="4F96A68C"/>
    <w:lvl w:ilvl="0" w:tplc="0809000D">
      <w:start w:val="1"/>
      <w:numFmt w:val="bullet"/>
      <w:lvlText w:val=""/>
      <w:lvlJc w:val="left"/>
      <w:pPr>
        <w:ind w:left="417" w:hanging="360"/>
      </w:pPr>
      <w:rPr>
        <w:rFonts w:ascii="Wingdings" w:hAnsi="Wingdings"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3035A2"/>
    <w:multiLevelType w:val="hybridMultilevel"/>
    <w:tmpl w:val="8076AD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C0C622E"/>
    <w:multiLevelType w:val="hybridMultilevel"/>
    <w:tmpl w:val="33360F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9C84A99"/>
    <w:multiLevelType w:val="hybridMultilevel"/>
    <w:tmpl w:val="815AFB54"/>
    <w:lvl w:ilvl="0" w:tplc="92C28B3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1875A2"/>
    <w:multiLevelType w:val="hybridMultilevel"/>
    <w:tmpl w:val="16029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1A1C6C"/>
    <w:multiLevelType w:val="hybridMultilevel"/>
    <w:tmpl w:val="1FF4380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9F700D7"/>
    <w:multiLevelType w:val="hybridMultilevel"/>
    <w:tmpl w:val="3E8ABBBA"/>
    <w:lvl w:ilvl="0" w:tplc="5B44DA1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202C30"/>
    <w:multiLevelType w:val="hybridMultilevel"/>
    <w:tmpl w:val="1DF0F164"/>
    <w:lvl w:ilvl="0" w:tplc="107A58C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422893"/>
    <w:multiLevelType w:val="hybridMultilevel"/>
    <w:tmpl w:val="A53EADA8"/>
    <w:lvl w:ilvl="0" w:tplc="B1186D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ED03919"/>
    <w:multiLevelType w:val="hybridMultilevel"/>
    <w:tmpl w:val="D5906B70"/>
    <w:lvl w:ilvl="0" w:tplc="2424C24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2"/>
  </w:num>
  <w:num w:numId="6">
    <w:abstractNumId w:val="12"/>
  </w:num>
  <w:num w:numId="7">
    <w:abstractNumId w:val="17"/>
  </w:num>
  <w:num w:numId="8">
    <w:abstractNumId w:val="24"/>
  </w:num>
  <w:num w:numId="9">
    <w:abstractNumId w:val="22"/>
  </w:num>
  <w:num w:numId="10">
    <w:abstractNumId w:val="21"/>
  </w:num>
  <w:num w:numId="11">
    <w:abstractNumId w:val="7"/>
  </w:num>
  <w:num w:numId="12">
    <w:abstractNumId w:val="23"/>
  </w:num>
  <w:num w:numId="13">
    <w:abstractNumId w:val="16"/>
  </w:num>
  <w:num w:numId="14">
    <w:abstractNumId w:val="3"/>
  </w:num>
  <w:num w:numId="15">
    <w:abstractNumId w:val="4"/>
  </w:num>
  <w:num w:numId="16">
    <w:abstractNumId w:val="0"/>
  </w:num>
  <w:num w:numId="17">
    <w:abstractNumId w:val="11"/>
  </w:num>
  <w:num w:numId="18">
    <w:abstractNumId w:val="5"/>
  </w:num>
  <w:num w:numId="19">
    <w:abstractNumId w:val="1"/>
  </w:num>
  <w:num w:numId="20">
    <w:abstractNumId w:val="15"/>
  </w:num>
  <w:num w:numId="21">
    <w:abstractNumId w:val="14"/>
  </w:num>
  <w:num w:numId="22">
    <w:abstractNumId w:val="20"/>
  </w:num>
  <w:num w:numId="23">
    <w:abstractNumId w:val="19"/>
  </w:num>
  <w:num w:numId="24">
    <w:abstractNumId w:val="13"/>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80972"/>
    <w:rsid w:val="00194D7B"/>
    <w:rsid w:val="00215ACB"/>
    <w:rsid w:val="00274543"/>
    <w:rsid w:val="002D4665"/>
    <w:rsid w:val="003773B7"/>
    <w:rsid w:val="004044AA"/>
    <w:rsid w:val="00561459"/>
    <w:rsid w:val="00634ABA"/>
    <w:rsid w:val="006E7FB1"/>
    <w:rsid w:val="00724CC2"/>
    <w:rsid w:val="00741B9E"/>
    <w:rsid w:val="007C2F04"/>
    <w:rsid w:val="0092210A"/>
    <w:rsid w:val="00924F64"/>
    <w:rsid w:val="009D71E8"/>
    <w:rsid w:val="00A10563"/>
    <w:rsid w:val="00AA4201"/>
    <w:rsid w:val="00AD4FA8"/>
    <w:rsid w:val="00AF2FEC"/>
    <w:rsid w:val="00C04ABA"/>
    <w:rsid w:val="00D33FE5"/>
    <w:rsid w:val="00D842AE"/>
    <w:rsid w:val="00DE531B"/>
    <w:rsid w:val="00E66558"/>
    <w:rsid w:val="00EF1D87"/>
    <w:rsid w:val="00F97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uiPriority w:val="99"/>
    <w:rsid w:val="00A10563"/>
    <w:pPr>
      <w:autoSpaceDE w:val="0"/>
      <w:adjustRightInd w:val="0"/>
    </w:pPr>
    <w:rPr>
      <w:rFonts w:ascii="Tahoma" w:hAnsi="Tahoma" w:cs="Tahoma"/>
      <w:color w:val="000000"/>
      <w:sz w:val="24"/>
      <w:szCs w:val="24"/>
      <w:lang w:eastAsia="en-US"/>
    </w:rPr>
  </w:style>
  <w:style w:type="character" w:styleId="PlaceholderText">
    <w:name w:val="Placeholder Text"/>
    <w:rsid w:val="00215ACB"/>
    <w:rPr>
      <w:color w:val="808080"/>
    </w:rPr>
  </w:style>
  <w:style w:type="table" w:styleId="TableGrid">
    <w:name w:val="Table Grid"/>
    <w:basedOn w:val="TableNormal"/>
    <w:uiPriority w:val="59"/>
    <w:rsid w:val="00215ACB"/>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Laura Mackenzie</cp:lastModifiedBy>
  <cp:revision>2</cp:revision>
  <cp:lastPrinted>2014-09-17T13:26:00Z</cp:lastPrinted>
  <dcterms:created xsi:type="dcterms:W3CDTF">2021-12-16T13:13:00Z</dcterms:created>
  <dcterms:modified xsi:type="dcterms:W3CDTF">2021-12-16T13:13:00Z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